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footer1.xml" ContentType="application/vnd.openxmlformats-officedocument.wordprocessingml.footer+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rFonts w:cs="Calibri"/>
          <w:b/>
          <w:bCs/>
          <w:sz w:val="24"/>
          <w:szCs w:val="24"/>
        </w:rPr>
      </w:pPr>
      <w:r>
        <w:rPr>
          <w:rFonts w:cs="Calibri"/>
          <w:b/>
          <w:bCs/>
          <w:sz w:val="28"/>
          <w:szCs w:val="28"/>
        </w:rPr>
        <w:t>Community Needs Assessment</w:t>
      </w:r>
      <w:r>
        <w:rPr>
          <w:rFonts w:cs="Calibri"/>
          <w:b/>
          <w:bCs/>
          <w:sz w:val="28"/>
          <w:szCs w:val="28"/>
        </w:rPr>
        <w:t xml:space="preserve"> – An Outline of the Process</w:t>
      </w:r>
    </w:p>
    <w:p>
      <w:pPr>
        <w:pStyle w:val="style0"/>
        <w:rPr>
          <w:rFonts w:cs="Calibri"/>
          <w:sz w:val="24"/>
          <w:szCs w:val="24"/>
        </w:rPr>
      </w:pPr>
    </w:p>
    <w:p>
      <w:pPr>
        <w:pStyle w:val="style0"/>
        <w:rPr>
          <w:rFonts w:cs="Calibri"/>
          <w:sz w:val="24"/>
          <w:szCs w:val="24"/>
        </w:rPr>
      </w:pPr>
      <w:r>
        <w:rPr>
          <w:rFonts w:cs="Calibri"/>
          <w:sz w:val="24"/>
          <w:szCs w:val="24"/>
        </w:rPr>
        <w:t>By Beverly Lyne, MSN, RN</w:t>
      </w:r>
    </w:p>
    <w:p>
      <w:pPr>
        <w:pStyle w:val="style0"/>
        <w:rPr>
          <w:rFonts w:cs="Calibri"/>
          <w:sz w:val="24"/>
          <w:szCs w:val="24"/>
        </w:rPr>
      </w:pPr>
      <w:r>
        <w:rPr>
          <w:rFonts w:cs="Calibri"/>
          <w:sz w:val="24"/>
          <w:szCs w:val="24"/>
        </w:rPr>
        <w:t>Boulder, Colorado</w:t>
      </w:r>
    </w:p>
    <w:p>
      <w:pPr>
        <w:pStyle w:val="style0"/>
        <w:rPr>
          <w:rFonts w:cs="Calibri"/>
          <w:sz w:val="24"/>
          <w:szCs w:val="24"/>
        </w:rPr>
      </w:pPr>
      <w:r>
        <w:rPr>
          <w:rFonts w:cs="Calibri"/>
          <w:sz w:val="24"/>
          <w:szCs w:val="24"/>
        </w:rPr>
        <w:br/>
      </w:r>
      <w:r>
        <w:rPr>
          <w:rFonts w:cs="Calibri"/>
          <w:sz w:val="24"/>
          <w:szCs w:val="24"/>
        </w:rPr>
        <w:t>2 February 2020</w:t>
      </w:r>
    </w:p>
    <w:p>
      <w:pPr>
        <w:pStyle w:val="style0"/>
        <w:rPr>
          <w:rFonts w:cs="Calibri"/>
          <w:sz w:val="24"/>
          <w:szCs w:val="24"/>
        </w:rPr>
      </w:pPr>
    </w:p>
    <w:p>
      <w:pPr>
        <w:pStyle w:val="style0"/>
        <w:rPr>
          <w:rFonts w:cs="Calibri"/>
          <w:b/>
          <w:bCs/>
          <w:sz w:val="24"/>
          <w:szCs w:val="24"/>
        </w:rPr>
      </w:pPr>
      <w:r>
        <w:rPr>
          <w:rFonts w:cs="Calibri"/>
          <w:b/>
          <w:bCs/>
          <w:sz w:val="24"/>
          <w:szCs w:val="24"/>
        </w:rPr>
        <w:t>Why Do Community Needs Assessment?</w:t>
      </w:r>
    </w:p>
    <w:p>
      <w:pPr>
        <w:pStyle w:val="style0"/>
        <w:rPr>
          <w:rFonts w:cs="Calibri"/>
          <w:sz w:val="24"/>
          <w:szCs w:val="24"/>
        </w:rPr>
      </w:pPr>
      <w:r>
        <w:rPr>
          <w:rFonts w:cs="Calibri"/>
          <w:sz w:val="24"/>
          <w:szCs w:val="24"/>
        </w:rPr>
        <w:t>Assessing a community’s needs will provide an understanding of the community. Comm</w:t>
      </w:r>
      <w:r>
        <w:rPr>
          <w:rFonts w:cs="Calibri"/>
          <w:sz w:val="24"/>
          <w:szCs w:val="24"/>
        </w:rPr>
        <w:t xml:space="preserve">unity needs assessments gather and assess data about community strengths and gaps. </w:t>
      </w:r>
      <w:r>
        <w:rPr>
          <w:rFonts w:cs="Calibri"/>
          <w:sz w:val="24"/>
          <w:szCs w:val="24"/>
        </w:rPr>
        <w:t>This understanding of both needs and strengths can be used to plan and provide appropriate, effective, and well-timed interventions, programs, and services.</w:t>
      </w:r>
      <w:r>
        <w:rPr>
          <w:rFonts w:cs="Calibri"/>
          <w:sz w:val="24"/>
          <w:szCs w:val="24"/>
        </w:rPr>
        <w:t xml:space="preserve"> </w:t>
      </w:r>
      <w:r>
        <w:rPr>
          <w:rFonts w:cs="Calibri"/>
          <w:sz w:val="24"/>
          <w:szCs w:val="24"/>
        </w:rPr>
        <w:t>Information gained can be used to improve and promote the health of all residents.</w:t>
      </w:r>
      <w:r>
        <w:rPr>
          <w:rFonts w:cs="Calibri"/>
          <w:sz w:val="24"/>
          <w:szCs w:val="24"/>
        </w:rPr>
        <w:t xml:space="preserve"> Community assessment can also bring communities together to creatively address difficult issues and give voice to the members.</w:t>
      </w:r>
    </w:p>
    <w:p>
      <w:pPr>
        <w:pStyle w:val="style0"/>
        <w:rPr>
          <w:rFonts w:cs="Calibri"/>
          <w:sz w:val="24"/>
          <w:szCs w:val="24"/>
        </w:rPr>
      </w:pPr>
    </w:p>
    <w:p>
      <w:pPr>
        <w:pStyle w:val="style0"/>
        <w:rPr>
          <w:rFonts w:cs="Calibri"/>
          <w:b/>
          <w:bCs/>
          <w:sz w:val="24"/>
          <w:szCs w:val="24"/>
        </w:rPr>
      </w:pPr>
      <w:r>
        <w:rPr>
          <w:rFonts w:cs="Calibri"/>
          <w:b/>
          <w:bCs/>
          <w:sz w:val="24"/>
          <w:szCs w:val="24"/>
        </w:rPr>
        <w:t>Why Do a Community Assessment in Teso?</w:t>
      </w:r>
    </w:p>
    <w:p>
      <w:pPr>
        <w:pStyle w:val="style0"/>
        <w:rPr>
          <w:rFonts w:cs="Calibri"/>
          <w:sz w:val="24"/>
          <w:szCs w:val="24"/>
        </w:rPr>
      </w:pPr>
      <w:r>
        <w:rPr>
          <w:rFonts w:cs="Calibri"/>
          <w:sz w:val="24"/>
          <w:szCs w:val="24"/>
        </w:rPr>
        <w:t xml:space="preserve">Various sources from Eastern Uganda have anecdotally identified a growing abuse of drugs and alcohol in Teso. The step between anecdotal accounts and program development and implementation is </w:t>
      </w:r>
      <w:r>
        <w:rPr>
          <w:rFonts w:cs="Calibri"/>
          <w:sz w:val="24"/>
          <w:szCs w:val="24"/>
        </w:rPr>
        <w:t xml:space="preserve">data collection, </w:t>
      </w:r>
      <w:r>
        <w:rPr>
          <w:rFonts w:cs="Calibri"/>
          <w:sz w:val="24"/>
          <w:szCs w:val="24"/>
        </w:rPr>
        <w:t>assessment</w:t>
      </w:r>
      <w:r>
        <w:rPr>
          <w:rFonts w:cs="Calibri"/>
          <w:sz w:val="24"/>
          <w:szCs w:val="24"/>
        </w:rPr>
        <w:t>, and evaluation</w:t>
      </w:r>
      <w:r>
        <w:rPr>
          <w:rFonts w:cs="Calibri"/>
          <w:sz w:val="24"/>
          <w:szCs w:val="24"/>
        </w:rPr>
        <w:t xml:space="preserve">. Qualitative and quantitative data will provide direction for culturally appropriate program development as well as the foundation for seeking funding for those programs. </w:t>
      </w:r>
    </w:p>
    <w:p>
      <w:pPr>
        <w:pStyle w:val="style0"/>
        <w:rPr>
          <w:rFonts w:cs="Calibri"/>
          <w:sz w:val="24"/>
          <w:szCs w:val="24"/>
        </w:rPr>
      </w:pPr>
    </w:p>
    <w:p>
      <w:pPr>
        <w:pStyle w:val="style0"/>
        <w:rPr>
          <w:rFonts w:cs="Calibri"/>
          <w:sz w:val="24"/>
          <w:szCs w:val="24"/>
        </w:rPr>
      </w:pPr>
      <w:r>
        <w:rPr>
          <w:rFonts w:cs="Calibri"/>
          <w:sz w:val="24"/>
          <w:szCs w:val="24"/>
        </w:rPr>
        <w:t>The steps involved in a Community Needs Assessment are:</w:t>
      </w:r>
    </w:p>
    <w:p>
      <w:pPr>
        <w:pStyle w:val="style179"/>
        <w:numPr>
          <w:ilvl w:val="0"/>
          <w:numId w:val="1"/>
        </w:numPr>
        <w:rPr>
          <w:rFonts w:cs="Calibri"/>
          <w:sz w:val="24"/>
          <w:szCs w:val="24"/>
        </w:rPr>
      </w:pPr>
      <w:r>
        <w:rPr>
          <w:rFonts w:cs="Calibri"/>
          <w:sz w:val="24"/>
          <w:szCs w:val="24"/>
        </w:rPr>
        <w:t xml:space="preserve">Commitment: Assemble a team or coalition of community members to address key issues and establish partnerships with other agencies. </w:t>
      </w:r>
    </w:p>
    <w:p>
      <w:pPr>
        <w:pStyle w:val="style179"/>
        <w:rPr>
          <w:rFonts w:cs="Calibri"/>
          <w:sz w:val="24"/>
          <w:szCs w:val="24"/>
        </w:rPr>
      </w:pPr>
    </w:p>
    <w:p>
      <w:pPr>
        <w:pStyle w:val="style179"/>
        <w:numPr>
          <w:ilvl w:val="0"/>
          <w:numId w:val="1"/>
        </w:numPr>
        <w:rPr>
          <w:rFonts w:cs="Calibri"/>
          <w:sz w:val="24"/>
          <w:szCs w:val="24"/>
        </w:rPr>
      </w:pPr>
      <w:r>
        <w:rPr>
          <w:rFonts w:cs="Calibri"/>
          <w:sz w:val="24"/>
          <w:szCs w:val="24"/>
        </w:rPr>
        <w:t>Plan</w:t>
      </w:r>
      <w:r>
        <w:rPr>
          <w:rFonts w:cs="Calibri"/>
          <w:sz w:val="24"/>
          <w:szCs w:val="24"/>
        </w:rPr>
        <w:t xml:space="preserve"> and conduct </w:t>
      </w:r>
      <w:r>
        <w:rPr>
          <w:rFonts w:cs="Calibri"/>
          <w:sz w:val="24"/>
          <w:szCs w:val="24"/>
        </w:rPr>
        <w:t>the community needs assessment</w:t>
      </w:r>
    </w:p>
    <w:p>
      <w:pPr>
        <w:pStyle w:val="style179"/>
        <w:numPr>
          <w:ilvl w:val="1"/>
          <w:numId w:val="1"/>
        </w:numPr>
        <w:rPr>
          <w:rFonts w:cs="Calibri"/>
          <w:sz w:val="24"/>
          <w:szCs w:val="24"/>
        </w:rPr>
      </w:pPr>
      <w:r>
        <w:rPr>
          <w:rFonts w:cs="Calibri"/>
          <w:sz w:val="24"/>
          <w:szCs w:val="24"/>
        </w:rPr>
        <w:t xml:space="preserve">Community team: Define purpose. </w:t>
      </w:r>
      <w:r>
        <w:rPr>
          <w:rFonts w:cs="Calibri"/>
          <w:sz w:val="24"/>
          <w:szCs w:val="24"/>
        </w:rPr>
        <w:t>Identify and assemble a diverse community team</w:t>
      </w:r>
      <w:r>
        <w:rPr>
          <w:rFonts w:cs="Calibri"/>
          <w:sz w:val="24"/>
          <w:szCs w:val="24"/>
        </w:rPr>
        <w:t xml:space="preserve">, </w:t>
      </w:r>
      <w:r>
        <w:rPr>
          <w:rFonts w:cs="Calibri"/>
          <w:sz w:val="24"/>
          <w:szCs w:val="24"/>
        </w:rPr>
        <w:t xml:space="preserve">10-12, </w:t>
      </w:r>
      <w:r>
        <w:rPr>
          <w:rFonts w:cs="Calibri"/>
          <w:sz w:val="24"/>
          <w:szCs w:val="24"/>
        </w:rPr>
        <w:t>eg.</w:t>
      </w:r>
      <w:r>
        <w:rPr>
          <w:rFonts w:cs="Calibri"/>
          <w:sz w:val="24"/>
          <w:szCs w:val="24"/>
        </w:rPr>
        <w:t>:</w:t>
      </w:r>
    </w:p>
    <w:p>
      <w:pPr>
        <w:pStyle w:val="style179"/>
        <w:numPr>
          <w:ilvl w:val="2"/>
          <w:numId w:val="1"/>
        </w:numPr>
        <w:rPr>
          <w:rFonts w:cs="Calibri"/>
          <w:sz w:val="24"/>
          <w:szCs w:val="24"/>
        </w:rPr>
      </w:pPr>
      <w:r>
        <w:rPr>
          <w:rFonts w:cs="Calibri"/>
          <w:sz w:val="24"/>
          <w:szCs w:val="24"/>
        </w:rPr>
        <w:t>Law enforcer</w:t>
      </w:r>
    </w:p>
    <w:p>
      <w:pPr>
        <w:pStyle w:val="style179"/>
        <w:numPr>
          <w:ilvl w:val="2"/>
          <w:numId w:val="1"/>
        </w:numPr>
        <w:rPr>
          <w:rFonts w:cs="Calibri"/>
          <w:sz w:val="24"/>
          <w:szCs w:val="24"/>
        </w:rPr>
      </w:pPr>
      <w:r>
        <w:rPr>
          <w:rFonts w:cs="Calibri"/>
          <w:sz w:val="24"/>
          <w:szCs w:val="24"/>
        </w:rPr>
        <w:t>Faith leader</w:t>
      </w:r>
    </w:p>
    <w:p>
      <w:pPr>
        <w:pStyle w:val="style179"/>
        <w:numPr>
          <w:ilvl w:val="2"/>
          <w:numId w:val="1"/>
        </w:numPr>
        <w:rPr>
          <w:rFonts w:cs="Calibri"/>
          <w:sz w:val="24"/>
          <w:szCs w:val="24"/>
        </w:rPr>
      </w:pPr>
      <w:r>
        <w:rPr>
          <w:rFonts w:cs="Calibri"/>
          <w:sz w:val="24"/>
          <w:szCs w:val="24"/>
        </w:rPr>
        <w:t>Hospital administrator</w:t>
      </w:r>
    </w:p>
    <w:p>
      <w:pPr>
        <w:pStyle w:val="style179"/>
        <w:numPr>
          <w:ilvl w:val="2"/>
          <w:numId w:val="1"/>
        </w:numPr>
        <w:rPr>
          <w:rFonts w:cs="Calibri"/>
          <w:sz w:val="24"/>
          <w:szCs w:val="24"/>
        </w:rPr>
      </w:pPr>
      <w:r>
        <w:rPr>
          <w:rFonts w:cs="Calibri"/>
          <w:sz w:val="24"/>
          <w:szCs w:val="24"/>
        </w:rPr>
        <w:t>Community health worker</w:t>
      </w:r>
    </w:p>
    <w:p>
      <w:pPr>
        <w:pStyle w:val="style179"/>
        <w:numPr>
          <w:ilvl w:val="2"/>
          <w:numId w:val="1"/>
        </w:numPr>
        <w:rPr>
          <w:rFonts w:cs="Calibri"/>
          <w:sz w:val="24"/>
          <w:szCs w:val="24"/>
        </w:rPr>
      </w:pPr>
      <w:r>
        <w:rPr>
          <w:rFonts w:cs="Calibri"/>
          <w:sz w:val="24"/>
          <w:szCs w:val="24"/>
        </w:rPr>
        <w:t>School principal or</w:t>
      </w:r>
      <w:r>
        <w:rPr>
          <w:rFonts w:cs="Calibri"/>
          <w:sz w:val="24"/>
          <w:szCs w:val="24"/>
        </w:rPr>
        <w:t xml:space="preserve"> headmaster</w:t>
      </w:r>
    </w:p>
    <w:p>
      <w:pPr>
        <w:pStyle w:val="style179"/>
        <w:numPr>
          <w:ilvl w:val="2"/>
          <w:numId w:val="1"/>
        </w:numPr>
        <w:rPr>
          <w:rFonts w:cs="Calibri"/>
          <w:sz w:val="24"/>
          <w:szCs w:val="24"/>
        </w:rPr>
      </w:pPr>
      <w:r>
        <w:rPr>
          <w:rFonts w:cs="Calibri"/>
          <w:sz w:val="24"/>
          <w:szCs w:val="24"/>
        </w:rPr>
        <w:t>Neighborhood council representative</w:t>
      </w:r>
    </w:p>
    <w:p>
      <w:pPr>
        <w:pStyle w:val="style179"/>
        <w:numPr>
          <w:ilvl w:val="2"/>
          <w:numId w:val="1"/>
        </w:numPr>
        <w:rPr>
          <w:rFonts w:cs="Calibri"/>
          <w:sz w:val="24"/>
          <w:szCs w:val="24"/>
        </w:rPr>
      </w:pPr>
      <w:r>
        <w:rPr>
          <w:rFonts w:cs="Calibri"/>
          <w:sz w:val="24"/>
          <w:szCs w:val="24"/>
        </w:rPr>
        <w:t>Civic leader</w:t>
      </w:r>
    </w:p>
    <w:p>
      <w:pPr>
        <w:pStyle w:val="style179"/>
        <w:numPr>
          <w:ilvl w:val="2"/>
          <w:numId w:val="1"/>
        </w:numPr>
        <w:rPr>
          <w:rFonts w:cs="Calibri"/>
          <w:sz w:val="24"/>
          <w:szCs w:val="24"/>
        </w:rPr>
      </w:pPr>
      <w:r>
        <w:rPr>
          <w:rFonts w:cs="Calibri"/>
          <w:sz w:val="24"/>
          <w:szCs w:val="24"/>
        </w:rPr>
        <w:t>Local advocates</w:t>
      </w:r>
    </w:p>
    <w:p>
      <w:pPr>
        <w:pStyle w:val="style179"/>
        <w:numPr>
          <w:ilvl w:val="2"/>
          <w:numId w:val="1"/>
        </w:numPr>
        <w:rPr>
          <w:rFonts w:cs="Calibri"/>
          <w:sz w:val="24"/>
          <w:szCs w:val="24"/>
        </w:rPr>
      </w:pPr>
      <w:r>
        <w:rPr>
          <w:rFonts w:cs="Calibri"/>
          <w:sz w:val="24"/>
          <w:szCs w:val="24"/>
        </w:rPr>
        <w:t>Local business leader</w:t>
      </w:r>
    </w:p>
    <w:p>
      <w:pPr>
        <w:pStyle w:val="style179"/>
        <w:numPr>
          <w:ilvl w:val="2"/>
          <w:numId w:val="1"/>
        </w:numPr>
        <w:rPr>
          <w:rFonts w:cs="Calibri"/>
          <w:sz w:val="24"/>
          <w:szCs w:val="24"/>
        </w:rPr>
      </w:pPr>
      <w:r>
        <w:rPr>
          <w:rFonts w:cs="Calibri"/>
          <w:sz w:val="24"/>
          <w:szCs w:val="24"/>
        </w:rPr>
        <w:t>Local health practitioner</w:t>
      </w:r>
    </w:p>
    <w:p>
      <w:pPr>
        <w:pStyle w:val="style179"/>
        <w:ind w:left="2160"/>
        <w:rPr>
          <w:rFonts w:cs="Calibri"/>
          <w:sz w:val="24"/>
          <w:szCs w:val="24"/>
        </w:rPr>
      </w:pPr>
    </w:p>
    <w:p>
      <w:pPr>
        <w:pStyle w:val="style179"/>
        <w:numPr>
          <w:ilvl w:val="1"/>
          <w:numId w:val="1"/>
        </w:numPr>
        <w:rPr>
          <w:rFonts w:cs="Calibri"/>
          <w:sz w:val="24"/>
          <w:szCs w:val="24"/>
        </w:rPr>
      </w:pPr>
      <w:r>
        <w:rPr>
          <w:rFonts w:cs="Calibri"/>
          <w:sz w:val="24"/>
          <w:szCs w:val="24"/>
        </w:rPr>
        <w:t>Develop a team strategy</w:t>
      </w:r>
    </w:p>
    <w:p>
      <w:pPr>
        <w:pStyle w:val="style179"/>
        <w:numPr>
          <w:ilvl w:val="2"/>
          <w:numId w:val="1"/>
        </w:numPr>
        <w:rPr>
          <w:rFonts w:cs="Calibri"/>
          <w:sz w:val="24"/>
          <w:szCs w:val="24"/>
        </w:rPr>
      </w:pPr>
      <w:r>
        <w:rPr>
          <w:rFonts w:cs="Calibri"/>
          <w:sz w:val="24"/>
          <w:szCs w:val="24"/>
        </w:rPr>
        <w:t xml:space="preserve">Define goals for the </w:t>
      </w:r>
      <w:r>
        <w:rPr>
          <w:rFonts w:cs="Calibri"/>
          <w:sz w:val="24"/>
          <w:szCs w:val="24"/>
        </w:rPr>
        <w:t>needs</w:t>
      </w:r>
      <w:r>
        <w:rPr>
          <w:rFonts w:cs="Calibri"/>
          <w:sz w:val="24"/>
          <w:szCs w:val="24"/>
        </w:rPr>
        <w:t xml:space="preserve"> assessment</w:t>
      </w:r>
    </w:p>
    <w:p>
      <w:pPr>
        <w:pStyle w:val="style179"/>
        <w:numPr>
          <w:ilvl w:val="2"/>
          <w:numId w:val="1"/>
        </w:numPr>
        <w:rPr>
          <w:rFonts w:cs="Calibri"/>
          <w:sz w:val="24"/>
          <w:szCs w:val="24"/>
        </w:rPr>
      </w:pPr>
      <w:r>
        <w:rPr>
          <w:rFonts w:cs="Calibri"/>
          <w:sz w:val="24"/>
          <w:szCs w:val="24"/>
        </w:rPr>
        <w:t>Define how the data will be used (For example: influence policy makers, support new programs, support changes in service delivery or polices, etc.)</w:t>
      </w:r>
    </w:p>
    <w:p>
      <w:pPr>
        <w:pStyle w:val="style179"/>
        <w:numPr>
          <w:ilvl w:val="2"/>
          <w:numId w:val="1"/>
        </w:numPr>
        <w:rPr>
          <w:rFonts w:cs="Calibri"/>
          <w:sz w:val="24"/>
          <w:szCs w:val="24"/>
        </w:rPr>
      </w:pPr>
      <w:r>
        <w:rPr>
          <w:rFonts w:cs="Calibri"/>
          <w:sz w:val="24"/>
          <w:szCs w:val="24"/>
        </w:rPr>
        <w:t>Set timeline for the assessment</w:t>
      </w:r>
    </w:p>
    <w:p>
      <w:pPr>
        <w:pStyle w:val="style179"/>
        <w:numPr>
          <w:ilvl w:val="2"/>
          <w:numId w:val="1"/>
        </w:numPr>
        <w:rPr>
          <w:rFonts w:cs="Calibri"/>
          <w:sz w:val="24"/>
          <w:szCs w:val="24"/>
        </w:rPr>
      </w:pPr>
      <w:r>
        <w:rPr>
          <w:rFonts w:cs="Calibri"/>
          <w:sz w:val="24"/>
          <w:szCs w:val="24"/>
        </w:rPr>
        <w:t>Determine roles and responsibilities of team members</w:t>
      </w:r>
    </w:p>
    <w:p>
      <w:pPr>
        <w:pStyle w:val="style179"/>
        <w:numPr>
          <w:ilvl w:val="2"/>
          <w:numId w:val="1"/>
        </w:numPr>
        <w:rPr>
          <w:rFonts w:cs="Calibri"/>
          <w:sz w:val="24"/>
          <w:szCs w:val="24"/>
        </w:rPr>
      </w:pPr>
      <w:r>
        <w:rPr>
          <w:rFonts w:cs="Calibri"/>
          <w:sz w:val="24"/>
          <w:szCs w:val="24"/>
        </w:rPr>
        <w:t>Assign tasks based on skills and available resources</w:t>
      </w:r>
    </w:p>
    <w:p>
      <w:pPr>
        <w:pStyle w:val="style179"/>
        <w:numPr>
          <w:ilvl w:val="2"/>
          <w:numId w:val="1"/>
        </w:numPr>
        <w:rPr>
          <w:rFonts w:cs="Calibri"/>
          <w:sz w:val="24"/>
          <w:szCs w:val="24"/>
        </w:rPr>
      </w:pPr>
      <w:r>
        <w:rPr>
          <w:rFonts w:cs="Calibri"/>
          <w:sz w:val="24"/>
          <w:szCs w:val="24"/>
        </w:rPr>
        <w:t>Identify how decisions will be made</w:t>
      </w:r>
    </w:p>
    <w:p>
      <w:pPr>
        <w:pStyle w:val="style179"/>
        <w:numPr>
          <w:ilvl w:val="2"/>
          <w:numId w:val="1"/>
        </w:numPr>
        <w:rPr>
          <w:rFonts w:cs="Calibri"/>
          <w:sz w:val="24"/>
          <w:szCs w:val="24"/>
        </w:rPr>
      </w:pPr>
      <w:r>
        <w:rPr>
          <w:rFonts w:cs="Calibri"/>
          <w:sz w:val="24"/>
          <w:szCs w:val="24"/>
        </w:rPr>
        <w:t xml:space="preserve">Tool for conducting the assessment </w:t>
      </w:r>
    </w:p>
    <w:p>
      <w:pPr>
        <w:pStyle w:val="style179"/>
        <w:ind w:left="2160"/>
        <w:rPr>
          <w:rFonts w:cs="Calibri"/>
          <w:sz w:val="24"/>
          <w:szCs w:val="24"/>
        </w:rPr>
      </w:pPr>
    </w:p>
    <w:p>
      <w:pPr>
        <w:pStyle w:val="style179"/>
        <w:numPr>
          <w:ilvl w:val="1"/>
          <w:numId w:val="1"/>
        </w:numPr>
        <w:rPr>
          <w:rFonts w:cs="Calibri"/>
          <w:sz w:val="24"/>
          <w:szCs w:val="24"/>
        </w:rPr>
      </w:pPr>
      <w:r>
        <w:rPr>
          <w:rFonts w:cs="Calibri"/>
          <w:sz w:val="24"/>
          <w:szCs w:val="24"/>
        </w:rPr>
        <w:t>Identify the scope of the assessment</w:t>
      </w:r>
    </w:p>
    <w:p>
      <w:pPr>
        <w:pStyle w:val="style179"/>
        <w:numPr>
          <w:ilvl w:val="2"/>
          <w:numId w:val="1"/>
        </w:numPr>
        <w:rPr>
          <w:rFonts w:cs="Calibri"/>
          <w:sz w:val="24"/>
          <w:szCs w:val="24"/>
        </w:rPr>
      </w:pPr>
      <w:r>
        <w:rPr>
          <w:rFonts w:cs="Calibri"/>
          <w:sz w:val="24"/>
          <w:szCs w:val="24"/>
        </w:rPr>
        <w:t>Define community to assess (boundaries)</w:t>
      </w:r>
      <w:r>
        <w:rPr>
          <w:rFonts w:cs="Calibri"/>
          <w:sz w:val="24"/>
          <w:szCs w:val="24"/>
        </w:rPr>
        <w:t xml:space="preserve"> (region or neighborhood)</w:t>
      </w:r>
    </w:p>
    <w:p>
      <w:pPr>
        <w:pStyle w:val="style179"/>
        <w:numPr>
          <w:ilvl w:val="3"/>
          <w:numId w:val="1"/>
        </w:numPr>
        <w:rPr>
          <w:rFonts w:cs="Calibri"/>
          <w:sz w:val="24"/>
          <w:szCs w:val="24"/>
        </w:rPr>
      </w:pPr>
      <w:r>
        <w:rPr>
          <w:rFonts w:cs="Calibri"/>
          <w:sz w:val="24"/>
          <w:szCs w:val="24"/>
        </w:rPr>
        <w:t>Environment survey</w:t>
      </w:r>
    </w:p>
    <w:p>
      <w:pPr>
        <w:pStyle w:val="style179"/>
        <w:numPr>
          <w:ilvl w:val="3"/>
          <w:numId w:val="1"/>
        </w:numPr>
        <w:rPr>
          <w:rFonts w:cs="Calibri"/>
          <w:sz w:val="24"/>
          <w:szCs w:val="24"/>
        </w:rPr>
      </w:pPr>
      <w:r>
        <w:rPr>
          <w:rFonts w:cs="Calibri"/>
          <w:sz w:val="24"/>
          <w:szCs w:val="24"/>
        </w:rPr>
        <w:t>Cultural/lifestyle context</w:t>
      </w:r>
    </w:p>
    <w:p>
      <w:pPr>
        <w:pStyle w:val="style179"/>
        <w:numPr>
          <w:ilvl w:val="3"/>
          <w:numId w:val="1"/>
        </w:numPr>
        <w:rPr>
          <w:rFonts w:cs="Calibri"/>
          <w:sz w:val="24"/>
          <w:szCs w:val="24"/>
        </w:rPr>
      </w:pPr>
      <w:r>
        <w:rPr>
          <w:rFonts w:cs="Calibri"/>
          <w:sz w:val="24"/>
          <w:szCs w:val="24"/>
        </w:rPr>
        <w:t>Historical perspective</w:t>
      </w:r>
    </w:p>
    <w:p>
      <w:pPr>
        <w:pStyle w:val="style179"/>
        <w:numPr>
          <w:ilvl w:val="2"/>
          <w:numId w:val="1"/>
        </w:numPr>
        <w:rPr>
          <w:rFonts w:cs="Calibri"/>
          <w:sz w:val="24"/>
          <w:szCs w:val="24"/>
        </w:rPr>
      </w:pPr>
      <w:r>
        <w:rPr>
          <w:rFonts w:cs="Calibri"/>
          <w:sz w:val="24"/>
          <w:szCs w:val="24"/>
        </w:rPr>
        <w:t>Identify community sectors to assess (health, livelihood, family, cultural impact)</w:t>
      </w:r>
    </w:p>
    <w:p>
      <w:pPr>
        <w:pStyle w:val="style179"/>
        <w:numPr>
          <w:ilvl w:val="3"/>
          <w:numId w:val="1"/>
        </w:numPr>
        <w:rPr>
          <w:rFonts w:cs="Calibri"/>
          <w:sz w:val="24"/>
          <w:szCs w:val="24"/>
        </w:rPr>
      </w:pPr>
      <w:r>
        <w:rPr>
          <w:rFonts w:cs="Calibri"/>
          <w:sz w:val="24"/>
          <w:szCs w:val="24"/>
        </w:rPr>
        <w:t>Community-at-Large Sector includes community-w</w:t>
      </w:r>
      <w:r>
        <w:rPr>
          <w:rFonts w:cs="Calibri"/>
          <w:sz w:val="24"/>
          <w:szCs w:val="24"/>
        </w:rPr>
        <w:t>i</w:t>
      </w:r>
      <w:r>
        <w:rPr>
          <w:rFonts w:cs="Calibri"/>
          <w:sz w:val="24"/>
          <w:szCs w:val="24"/>
        </w:rPr>
        <w:t xml:space="preserve">de efforts that impact the social and built environments, such as food access, personal safety. </w:t>
      </w:r>
    </w:p>
    <w:p>
      <w:pPr>
        <w:pStyle w:val="style179"/>
        <w:numPr>
          <w:ilvl w:val="3"/>
          <w:numId w:val="1"/>
        </w:numPr>
        <w:rPr>
          <w:rFonts w:cs="Calibri"/>
          <w:sz w:val="24"/>
          <w:szCs w:val="24"/>
        </w:rPr>
      </w:pPr>
      <w:r>
        <w:rPr>
          <w:rFonts w:cs="Calibri"/>
          <w:sz w:val="24"/>
          <w:szCs w:val="24"/>
        </w:rPr>
        <w:t>Community Institution/Organization (CIO) Sector includes entities within the community that provide a broad range of human services and access to facilities</w:t>
      </w:r>
      <w:r>
        <w:rPr>
          <w:rFonts w:cs="Calibri"/>
          <w:sz w:val="24"/>
          <w:szCs w:val="24"/>
        </w:rPr>
        <w:t>,</w:t>
      </w:r>
      <w:r>
        <w:rPr>
          <w:rFonts w:cs="Calibri"/>
          <w:sz w:val="24"/>
          <w:szCs w:val="24"/>
        </w:rPr>
        <w:t xml:space="preserve"> such as childcare, faith</w:t>
      </w:r>
      <w:r>
        <w:rPr>
          <w:rFonts w:cs="Calibri"/>
          <w:sz w:val="24"/>
          <w:szCs w:val="24"/>
        </w:rPr>
        <w:t>-</w:t>
      </w:r>
      <w:r>
        <w:rPr>
          <w:rFonts w:cs="Calibri"/>
          <w:sz w:val="24"/>
          <w:szCs w:val="24"/>
        </w:rPr>
        <w:t>based organizations, senior centers, hea</w:t>
      </w:r>
      <w:r>
        <w:rPr>
          <w:rFonts w:cs="Calibri"/>
          <w:sz w:val="24"/>
          <w:szCs w:val="24"/>
        </w:rPr>
        <w:t>lth</w:t>
      </w:r>
      <w:r>
        <w:rPr>
          <w:rFonts w:cs="Calibri"/>
          <w:sz w:val="24"/>
          <w:szCs w:val="24"/>
        </w:rPr>
        <w:t xml:space="preserve"> facilities, colleges, universities.</w:t>
      </w:r>
    </w:p>
    <w:p>
      <w:pPr>
        <w:pStyle w:val="style179"/>
        <w:numPr>
          <w:ilvl w:val="3"/>
          <w:numId w:val="1"/>
        </w:numPr>
        <w:rPr>
          <w:rFonts w:cs="Calibri"/>
          <w:sz w:val="24"/>
          <w:szCs w:val="24"/>
        </w:rPr>
      </w:pPr>
      <w:r>
        <w:rPr>
          <w:rFonts w:cs="Calibri"/>
          <w:sz w:val="24"/>
          <w:szCs w:val="24"/>
        </w:rPr>
        <w:t>Health Care Sector includes clinics, hospitals, private doctors’ offices, community clinics or health posts, traditional healers.</w:t>
      </w:r>
    </w:p>
    <w:p>
      <w:pPr>
        <w:pStyle w:val="style179"/>
        <w:numPr>
          <w:ilvl w:val="3"/>
          <w:numId w:val="1"/>
        </w:numPr>
        <w:rPr>
          <w:rFonts w:cs="Calibri"/>
          <w:sz w:val="24"/>
          <w:szCs w:val="24"/>
        </w:rPr>
      </w:pPr>
      <w:r>
        <w:rPr>
          <w:rFonts w:cs="Calibri"/>
          <w:sz w:val="24"/>
          <w:szCs w:val="24"/>
        </w:rPr>
        <w:t>Work Site Sector includes places of employment such as agriculture, manufacturing, private offices, restaurants, retail establishments, and government offices.</w:t>
      </w:r>
    </w:p>
    <w:p>
      <w:pPr>
        <w:pStyle w:val="style179"/>
        <w:numPr>
          <w:ilvl w:val="3"/>
          <w:numId w:val="1"/>
        </w:numPr>
        <w:rPr>
          <w:rFonts w:cs="Calibri"/>
          <w:sz w:val="24"/>
          <w:szCs w:val="24"/>
        </w:rPr>
      </w:pPr>
      <w:r>
        <w:rPr>
          <w:rFonts w:cs="Calibri"/>
          <w:sz w:val="24"/>
          <w:szCs w:val="24"/>
        </w:rPr>
        <w:t>School Sector includes all primary and secondary learning institutions.</w:t>
      </w:r>
    </w:p>
    <w:p>
      <w:pPr>
        <w:pStyle w:val="style179"/>
        <w:numPr>
          <w:ilvl w:val="2"/>
          <w:numId w:val="1"/>
        </w:numPr>
        <w:rPr>
          <w:rFonts w:cs="Calibri"/>
          <w:sz w:val="24"/>
          <w:szCs w:val="24"/>
        </w:rPr>
      </w:pPr>
      <w:r>
        <w:rPr>
          <w:rFonts w:cs="Calibri"/>
          <w:sz w:val="24"/>
          <w:szCs w:val="24"/>
        </w:rPr>
        <w:t>Identify community components to assess (drug and alcohol use)</w:t>
      </w:r>
    </w:p>
    <w:p>
      <w:pPr>
        <w:pStyle w:val="style179"/>
        <w:numPr>
          <w:ilvl w:val="3"/>
          <w:numId w:val="1"/>
        </w:numPr>
        <w:rPr>
          <w:rFonts w:cs="Calibri"/>
          <w:sz w:val="24"/>
          <w:szCs w:val="24"/>
        </w:rPr>
      </w:pPr>
      <w:r>
        <w:rPr>
          <w:rFonts w:cs="Calibri"/>
          <w:sz w:val="24"/>
          <w:szCs w:val="24"/>
        </w:rPr>
        <w:t xml:space="preserve">Choose components withing each sector that the team believes are the most important and relevant to evaluate and that will lead to the most useful recommendations for improvement. </w:t>
      </w:r>
    </w:p>
    <w:p>
      <w:pPr>
        <w:pStyle w:val="style179"/>
        <w:numPr>
          <w:ilvl w:val="3"/>
          <w:numId w:val="1"/>
        </w:numPr>
        <w:rPr>
          <w:rFonts w:cs="Calibri"/>
          <w:sz w:val="24"/>
          <w:szCs w:val="24"/>
        </w:rPr>
      </w:pPr>
      <w:r>
        <w:rPr>
          <w:rFonts w:cs="Calibri"/>
          <w:sz w:val="24"/>
          <w:szCs w:val="24"/>
        </w:rPr>
        <w:t>Examples: demographics – statistical data of a population such as age, income, education level, type of work site/health facility/school. Choose what is important.</w:t>
      </w:r>
    </w:p>
    <w:p>
      <w:pPr>
        <w:pStyle w:val="style179"/>
        <w:numPr>
          <w:ilvl w:val="3"/>
          <w:numId w:val="1"/>
        </w:numPr>
        <w:rPr>
          <w:rFonts w:cs="Calibri"/>
          <w:sz w:val="24"/>
          <w:szCs w:val="24"/>
        </w:rPr>
      </w:pPr>
      <w:r>
        <w:rPr>
          <w:rFonts w:cs="Calibri"/>
          <w:sz w:val="24"/>
          <w:szCs w:val="24"/>
        </w:rPr>
        <w:t>Assess if each sector has policies and systems in place to evaluate risk and to help people in that system to engage in health promoting behavior. This may include identifying leadership.</w:t>
      </w:r>
    </w:p>
    <w:p>
      <w:pPr>
        <w:pStyle w:val="style179"/>
        <w:ind w:left="2880"/>
        <w:rPr>
          <w:rFonts w:cs="Calibri"/>
          <w:sz w:val="24"/>
          <w:szCs w:val="24"/>
        </w:rPr>
      </w:pPr>
    </w:p>
    <w:p>
      <w:pPr>
        <w:pStyle w:val="style179"/>
        <w:numPr>
          <w:ilvl w:val="1"/>
          <w:numId w:val="1"/>
        </w:numPr>
        <w:rPr>
          <w:rFonts w:cs="Calibri"/>
          <w:sz w:val="24"/>
          <w:szCs w:val="24"/>
        </w:rPr>
      </w:pPr>
      <w:r>
        <w:rPr>
          <w:rFonts w:cs="Calibri"/>
          <w:sz w:val="24"/>
          <w:szCs w:val="24"/>
        </w:rPr>
        <w:t>Qualitative Data Collection</w:t>
      </w:r>
      <w:r>
        <w:rPr>
          <w:rFonts w:cs="Calibri"/>
          <w:sz w:val="24"/>
          <w:szCs w:val="24"/>
        </w:rPr>
        <w:t xml:space="preserve"> (Primary Data)</w:t>
      </w:r>
    </w:p>
    <w:p>
      <w:pPr>
        <w:pStyle w:val="style179"/>
        <w:numPr>
          <w:ilvl w:val="2"/>
          <w:numId w:val="1"/>
        </w:numPr>
        <w:rPr>
          <w:rFonts w:cs="Calibri"/>
          <w:sz w:val="24"/>
          <w:szCs w:val="24"/>
        </w:rPr>
      </w:pPr>
      <w:r>
        <w:rPr>
          <w:rFonts w:cs="Calibri"/>
          <w:sz w:val="24"/>
          <w:szCs w:val="24"/>
        </w:rPr>
        <w:t>Develop questions to ask for each community component</w:t>
      </w:r>
      <w:r>
        <w:rPr>
          <w:rFonts w:cs="Calibri"/>
          <w:sz w:val="24"/>
          <w:szCs w:val="24"/>
        </w:rPr>
        <w:t>, as well as response options for quantitative questions.</w:t>
      </w:r>
    </w:p>
    <w:p>
      <w:pPr>
        <w:pStyle w:val="style179"/>
        <w:numPr>
          <w:ilvl w:val="2"/>
          <w:numId w:val="1"/>
        </w:numPr>
        <w:rPr>
          <w:rFonts w:cs="Calibri"/>
          <w:sz w:val="24"/>
          <w:szCs w:val="24"/>
        </w:rPr>
      </w:pPr>
      <w:r>
        <w:rPr>
          <w:rFonts w:cs="Calibri"/>
          <w:sz w:val="24"/>
          <w:szCs w:val="24"/>
        </w:rPr>
        <w:t>Select sites and number of sites to visit within each se</w:t>
      </w:r>
      <w:r>
        <w:rPr>
          <w:rFonts w:cs="Calibri"/>
          <w:sz w:val="24"/>
          <w:szCs w:val="24"/>
        </w:rPr>
        <w:t>c</w:t>
      </w:r>
      <w:r>
        <w:rPr>
          <w:rFonts w:cs="Calibri"/>
          <w:sz w:val="24"/>
          <w:szCs w:val="24"/>
        </w:rPr>
        <w:t>tor</w:t>
      </w:r>
      <w:r>
        <w:rPr>
          <w:rFonts w:cs="Calibri"/>
          <w:sz w:val="24"/>
          <w:szCs w:val="24"/>
        </w:rPr>
        <w:t>. Systematically choose variety of sites and document the process for choosing those sites.</w:t>
      </w:r>
    </w:p>
    <w:p>
      <w:pPr>
        <w:pStyle w:val="style179"/>
        <w:numPr>
          <w:ilvl w:val="2"/>
          <w:numId w:val="1"/>
        </w:numPr>
        <w:rPr>
          <w:rFonts w:cs="Calibri"/>
          <w:sz w:val="24"/>
          <w:szCs w:val="24"/>
        </w:rPr>
      </w:pPr>
      <w:r>
        <w:rPr>
          <w:rFonts w:cs="Calibri"/>
          <w:sz w:val="24"/>
          <w:szCs w:val="24"/>
        </w:rPr>
        <w:t>Determine existing data to use or methods for collecting new data</w:t>
      </w:r>
      <w:r>
        <w:rPr>
          <w:rFonts w:cs="Calibri"/>
          <w:sz w:val="24"/>
          <w:szCs w:val="24"/>
        </w:rPr>
        <w:t xml:space="preserve"> to reflect the voice of the community.</w:t>
      </w:r>
    </w:p>
    <w:p>
      <w:pPr>
        <w:pStyle w:val="style179"/>
        <w:numPr>
          <w:ilvl w:val="3"/>
          <w:numId w:val="1"/>
        </w:numPr>
        <w:rPr>
          <w:rFonts w:cs="Calibri"/>
          <w:sz w:val="24"/>
          <w:szCs w:val="24"/>
        </w:rPr>
      </w:pPr>
      <w:r>
        <w:rPr>
          <w:rFonts w:cs="Calibri"/>
          <w:sz w:val="24"/>
          <w:szCs w:val="24"/>
        </w:rPr>
        <w:t>Direct observation, photographs (keep safety in mind)</w:t>
      </w:r>
    </w:p>
    <w:p>
      <w:pPr>
        <w:pStyle w:val="style179"/>
        <w:numPr>
          <w:ilvl w:val="3"/>
          <w:numId w:val="1"/>
        </w:numPr>
        <w:rPr>
          <w:rFonts w:cs="Calibri"/>
          <w:sz w:val="24"/>
          <w:szCs w:val="24"/>
        </w:rPr>
      </w:pPr>
      <w:r>
        <w:rPr>
          <w:rFonts w:cs="Calibri"/>
          <w:sz w:val="24"/>
          <w:szCs w:val="24"/>
        </w:rPr>
        <w:t>Key informant (people who have a particular expertise in the community) interviews</w:t>
      </w:r>
    </w:p>
    <w:p>
      <w:pPr>
        <w:pStyle w:val="style179"/>
        <w:numPr>
          <w:ilvl w:val="3"/>
          <w:numId w:val="1"/>
        </w:numPr>
        <w:rPr>
          <w:rFonts w:cs="Calibri"/>
          <w:sz w:val="24"/>
          <w:szCs w:val="24"/>
        </w:rPr>
      </w:pPr>
      <w:r>
        <w:rPr>
          <w:rFonts w:cs="Calibri"/>
          <w:sz w:val="24"/>
          <w:szCs w:val="24"/>
        </w:rPr>
        <w:t>Primary informant (randomly encountered people) interviews</w:t>
      </w:r>
    </w:p>
    <w:p>
      <w:pPr>
        <w:pStyle w:val="style179"/>
        <w:numPr>
          <w:ilvl w:val="3"/>
          <w:numId w:val="1"/>
        </w:numPr>
        <w:rPr>
          <w:rFonts w:cs="Calibri"/>
          <w:sz w:val="24"/>
          <w:szCs w:val="24"/>
        </w:rPr>
      </w:pPr>
      <w:r>
        <w:rPr>
          <w:rFonts w:cs="Calibri"/>
          <w:sz w:val="24"/>
          <w:szCs w:val="24"/>
        </w:rPr>
        <w:t>Focus groups</w:t>
      </w:r>
    </w:p>
    <w:p>
      <w:pPr>
        <w:pStyle w:val="style179"/>
        <w:numPr>
          <w:ilvl w:val="2"/>
          <w:numId w:val="1"/>
        </w:numPr>
        <w:rPr>
          <w:rFonts w:cs="Calibri"/>
          <w:sz w:val="24"/>
          <w:szCs w:val="24"/>
        </w:rPr>
      </w:pPr>
      <w:r>
        <w:rPr>
          <w:rFonts w:cs="Calibri"/>
          <w:sz w:val="24"/>
          <w:szCs w:val="24"/>
        </w:rPr>
        <w:t>Identify key informa</w:t>
      </w:r>
      <w:r>
        <w:rPr>
          <w:rFonts w:cs="Calibri"/>
          <w:sz w:val="24"/>
          <w:szCs w:val="24"/>
        </w:rPr>
        <w:t>n</w:t>
      </w:r>
      <w:r>
        <w:rPr>
          <w:rFonts w:cs="Calibri"/>
          <w:sz w:val="24"/>
          <w:szCs w:val="24"/>
        </w:rPr>
        <w:t>ts to</w:t>
      </w:r>
      <w:r>
        <w:rPr>
          <w:rFonts w:cs="Calibri"/>
          <w:sz w:val="24"/>
          <w:szCs w:val="24"/>
        </w:rPr>
        <w:t xml:space="preserve"> interview</w:t>
      </w:r>
    </w:p>
    <w:p>
      <w:pPr>
        <w:pStyle w:val="style179"/>
        <w:numPr>
          <w:ilvl w:val="3"/>
          <w:numId w:val="1"/>
        </w:numPr>
        <w:rPr>
          <w:rFonts w:cs="Calibri"/>
          <w:sz w:val="24"/>
          <w:szCs w:val="24"/>
        </w:rPr>
      </w:pPr>
      <w:r>
        <w:rPr>
          <w:rFonts w:cs="Calibri"/>
          <w:sz w:val="24"/>
          <w:szCs w:val="24"/>
        </w:rPr>
        <w:t>Interviewers must be trained to conduct interviews, focus groups, etc., the same.</w:t>
      </w:r>
    </w:p>
    <w:p>
      <w:pPr>
        <w:pStyle w:val="style179"/>
        <w:numPr>
          <w:ilvl w:val="3"/>
          <w:numId w:val="1"/>
        </w:numPr>
        <w:rPr>
          <w:rFonts w:cs="Calibri"/>
          <w:sz w:val="24"/>
          <w:szCs w:val="24"/>
        </w:rPr>
      </w:pPr>
      <w:r>
        <w:rPr>
          <w:rFonts w:cs="Calibri"/>
          <w:sz w:val="24"/>
          <w:szCs w:val="24"/>
        </w:rPr>
        <w:t>Keep quotes, not summary of interviews in notes</w:t>
      </w:r>
    </w:p>
    <w:p>
      <w:pPr>
        <w:pStyle w:val="style179"/>
        <w:numPr>
          <w:ilvl w:val="2"/>
          <w:numId w:val="1"/>
        </w:numPr>
        <w:rPr>
          <w:rFonts w:cs="Calibri"/>
          <w:sz w:val="24"/>
          <w:szCs w:val="24"/>
        </w:rPr>
      </w:pPr>
      <w:r>
        <w:rPr>
          <w:rFonts w:cs="Calibri"/>
          <w:sz w:val="24"/>
          <w:szCs w:val="24"/>
        </w:rPr>
        <w:t>Documentation</w:t>
      </w:r>
    </w:p>
    <w:p>
      <w:pPr>
        <w:pStyle w:val="style179"/>
        <w:numPr>
          <w:ilvl w:val="3"/>
          <w:numId w:val="1"/>
        </w:numPr>
        <w:rPr>
          <w:rFonts w:cs="Calibri"/>
          <w:sz w:val="24"/>
          <w:szCs w:val="24"/>
        </w:rPr>
      </w:pPr>
      <w:r>
        <w:rPr>
          <w:rFonts w:cs="Calibri"/>
          <w:sz w:val="24"/>
          <w:szCs w:val="24"/>
        </w:rPr>
        <w:t xml:space="preserve">Comprehensive files of all sources of information, key contact, and data to review a t later date. </w:t>
      </w:r>
    </w:p>
    <w:p>
      <w:pPr>
        <w:pStyle w:val="style179"/>
        <w:numPr>
          <w:ilvl w:val="3"/>
          <w:numId w:val="1"/>
        </w:numPr>
        <w:rPr>
          <w:rFonts w:cs="Calibri"/>
          <w:sz w:val="24"/>
          <w:szCs w:val="24"/>
        </w:rPr>
      </w:pPr>
      <w:r>
        <w:rPr>
          <w:rFonts w:cs="Calibri"/>
          <w:sz w:val="24"/>
          <w:szCs w:val="24"/>
        </w:rPr>
        <w:t>Form can be notebooks, bound, field notes, meeting minutes, electronic data file.</w:t>
      </w:r>
    </w:p>
    <w:p>
      <w:pPr>
        <w:pStyle w:val="style179"/>
        <w:numPr>
          <w:ilvl w:val="3"/>
          <w:numId w:val="1"/>
        </w:numPr>
        <w:rPr>
          <w:rFonts w:cs="Calibri"/>
          <w:sz w:val="24"/>
          <w:szCs w:val="24"/>
        </w:rPr>
      </w:pPr>
      <w:r>
        <w:rPr>
          <w:rFonts w:cs="Calibri"/>
          <w:sz w:val="24"/>
          <w:szCs w:val="24"/>
        </w:rPr>
        <w:t>Assures that all data collected can be accessed and used.</w:t>
      </w:r>
    </w:p>
    <w:p>
      <w:pPr>
        <w:pStyle w:val="style179"/>
        <w:ind w:left="2880"/>
        <w:rPr>
          <w:rFonts w:cs="Calibri"/>
          <w:sz w:val="24"/>
          <w:szCs w:val="24"/>
        </w:rPr>
      </w:pPr>
    </w:p>
    <w:p>
      <w:pPr>
        <w:pStyle w:val="style179"/>
        <w:numPr>
          <w:ilvl w:val="1"/>
          <w:numId w:val="1"/>
        </w:numPr>
        <w:rPr>
          <w:rFonts w:cs="Calibri"/>
          <w:sz w:val="24"/>
          <w:szCs w:val="24"/>
        </w:rPr>
      </w:pPr>
      <w:r>
        <w:rPr>
          <w:rFonts w:cs="Calibri"/>
          <w:sz w:val="24"/>
          <w:szCs w:val="24"/>
        </w:rPr>
        <w:t>Quantitative Data Collection</w:t>
      </w:r>
      <w:r>
        <w:rPr>
          <w:rFonts w:cs="Calibri"/>
          <w:sz w:val="24"/>
          <w:szCs w:val="24"/>
        </w:rPr>
        <w:t xml:space="preserve"> (Secondary Data)</w:t>
      </w:r>
    </w:p>
    <w:p>
      <w:pPr>
        <w:pStyle w:val="style179"/>
        <w:numPr>
          <w:ilvl w:val="2"/>
          <w:numId w:val="1"/>
        </w:numPr>
        <w:rPr>
          <w:rFonts w:cs="Calibri"/>
          <w:sz w:val="24"/>
          <w:szCs w:val="24"/>
        </w:rPr>
      </w:pPr>
      <w:r>
        <w:rPr>
          <w:rFonts w:cs="Calibri"/>
          <w:sz w:val="24"/>
          <w:szCs w:val="24"/>
        </w:rPr>
        <w:t>Vital statistics</w:t>
      </w:r>
    </w:p>
    <w:p>
      <w:pPr>
        <w:pStyle w:val="style179"/>
        <w:numPr>
          <w:ilvl w:val="2"/>
          <w:numId w:val="1"/>
        </w:numPr>
        <w:rPr>
          <w:rFonts w:cs="Calibri"/>
          <w:sz w:val="24"/>
          <w:szCs w:val="24"/>
        </w:rPr>
      </w:pPr>
      <w:r>
        <w:rPr>
          <w:rFonts w:cs="Calibri"/>
          <w:sz w:val="24"/>
          <w:szCs w:val="24"/>
        </w:rPr>
        <w:t>Hospital records</w:t>
      </w:r>
    </w:p>
    <w:p>
      <w:pPr>
        <w:pStyle w:val="style179"/>
        <w:numPr>
          <w:ilvl w:val="2"/>
          <w:numId w:val="1"/>
        </w:numPr>
        <w:rPr>
          <w:rFonts w:cs="Calibri"/>
          <w:sz w:val="24"/>
          <w:szCs w:val="24"/>
        </w:rPr>
      </w:pPr>
      <w:r>
        <w:rPr>
          <w:rFonts w:cs="Calibri"/>
          <w:sz w:val="24"/>
          <w:szCs w:val="24"/>
        </w:rPr>
        <w:t>Census</w:t>
      </w:r>
    </w:p>
    <w:p>
      <w:pPr>
        <w:pStyle w:val="style179"/>
        <w:numPr>
          <w:ilvl w:val="2"/>
          <w:numId w:val="1"/>
        </w:numPr>
        <w:rPr>
          <w:rFonts w:cs="Calibri"/>
          <w:sz w:val="24"/>
          <w:szCs w:val="24"/>
        </w:rPr>
      </w:pPr>
      <w:r>
        <w:rPr>
          <w:rFonts w:cs="Calibri"/>
          <w:sz w:val="24"/>
          <w:szCs w:val="24"/>
        </w:rPr>
        <w:t>Police</w:t>
      </w:r>
    </w:p>
    <w:p>
      <w:pPr>
        <w:pStyle w:val="style179"/>
        <w:numPr>
          <w:ilvl w:val="2"/>
          <w:numId w:val="1"/>
        </w:numPr>
        <w:rPr>
          <w:rFonts w:cs="Calibri"/>
          <w:sz w:val="24"/>
          <w:szCs w:val="24"/>
        </w:rPr>
      </w:pPr>
      <w:r>
        <w:rPr>
          <w:rFonts w:cs="Calibri"/>
          <w:sz w:val="24"/>
          <w:szCs w:val="24"/>
        </w:rPr>
        <w:t>Schools</w:t>
      </w:r>
    </w:p>
    <w:p>
      <w:pPr>
        <w:pStyle w:val="style179"/>
        <w:numPr>
          <w:ilvl w:val="2"/>
          <w:numId w:val="1"/>
        </w:numPr>
        <w:rPr>
          <w:rFonts w:cs="Calibri"/>
          <w:sz w:val="24"/>
          <w:szCs w:val="24"/>
        </w:rPr>
      </w:pPr>
      <w:r>
        <w:rPr>
          <w:rFonts w:cs="Calibri"/>
          <w:sz w:val="24"/>
          <w:szCs w:val="24"/>
        </w:rPr>
        <w:t>Churches</w:t>
      </w:r>
    </w:p>
    <w:p>
      <w:pPr>
        <w:pStyle w:val="style179"/>
        <w:numPr>
          <w:ilvl w:val="2"/>
          <w:numId w:val="1"/>
        </w:numPr>
        <w:rPr>
          <w:rFonts w:cs="Calibri"/>
          <w:sz w:val="24"/>
          <w:szCs w:val="24"/>
        </w:rPr>
      </w:pPr>
      <w:r>
        <w:rPr>
          <w:rFonts w:cs="Calibri"/>
          <w:sz w:val="24"/>
          <w:szCs w:val="24"/>
        </w:rPr>
        <w:t>Other sources</w:t>
      </w:r>
    </w:p>
    <w:p>
      <w:pPr>
        <w:pStyle w:val="style179"/>
        <w:numPr>
          <w:ilvl w:val="2"/>
          <w:numId w:val="1"/>
        </w:numPr>
        <w:rPr>
          <w:rFonts w:cs="Calibri"/>
          <w:sz w:val="24"/>
          <w:szCs w:val="24"/>
        </w:rPr>
      </w:pPr>
      <w:r>
        <w:rPr>
          <w:rFonts w:cs="Calibri"/>
          <w:sz w:val="24"/>
          <w:szCs w:val="24"/>
        </w:rPr>
        <w:t>Socioeconomic Factors – income levels, unemployment rates, percent of people living on the street</w:t>
      </w:r>
      <w:r>
        <w:rPr>
          <w:rFonts w:cs="Calibri"/>
          <w:sz w:val="24"/>
          <w:szCs w:val="24"/>
        </w:rPr>
        <w:t>, education, etc.</w:t>
      </w:r>
    </w:p>
    <w:p>
      <w:pPr>
        <w:pStyle w:val="style179"/>
        <w:numPr>
          <w:ilvl w:val="2"/>
          <w:numId w:val="1"/>
        </w:numPr>
        <w:rPr>
          <w:rFonts w:cs="Calibri"/>
          <w:sz w:val="24"/>
          <w:szCs w:val="24"/>
        </w:rPr>
      </w:pPr>
      <w:r>
        <w:rPr>
          <w:rFonts w:cs="Calibri"/>
          <w:sz w:val="24"/>
          <w:szCs w:val="24"/>
        </w:rPr>
        <w:t>Environmental factors – indoor and outdoor environment as well as the “built” or structural environment. Air, water quality, safety and sanitation of food, lodging, child and elder care facilities, lead, tobacco usage, safe walking</w:t>
      </w:r>
    </w:p>
    <w:p>
      <w:pPr>
        <w:pStyle w:val="style179"/>
        <w:numPr>
          <w:ilvl w:val="2"/>
          <w:numId w:val="1"/>
        </w:numPr>
        <w:rPr>
          <w:rFonts w:cs="Calibri"/>
          <w:sz w:val="24"/>
          <w:szCs w:val="24"/>
        </w:rPr>
      </w:pPr>
      <w:r>
        <w:rPr>
          <w:rFonts w:cs="Calibri"/>
          <w:sz w:val="24"/>
          <w:szCs w:val="24"/>
        </w:rPr>
        <w:t>Health indicators:</w:t>
      </w:r>
    </w:p>
    <w:p>
      <w:pPr>
        <w:pStyle w:val="style179"/>
        <w:numPr>
          <w:ilvl w:val="3"/>
          <w:numId w:val="1"/>
        </w:numPr>
        <w:rPr>
          <w:rFonts w:cs="Calibri"/>
          <w:sz w:val="24"/>
          <w:szCs w:val="24"/>
        </w:rPr>
      </w:pPr>
      <w:r>
        <w:rPr>
          <w:rFonts w:cs="Calibri"/>
          <w:sz w:val="24"/>
          <w:szCs w:val="24"/>
        </w:rPr>
        <w:t>Pregnancies and births</w:t>
      </w:r>
    </w:p>
    <w:p>
      <w:pPr>
        <w:pStyle w:val="style179"/>
        <w:numPr>
          <w:ilvl w:val="3"/>
          <w:numId w:val="1"/>
        </w:numPr>
        <w:rPr>
          <w:rFonts w:cs="Calibri"/>
          <w:sz w:val="24"/>
          <w:szCs w:val="24"/>
        </w:rPr>
      </w:pPr>
      <w:r>
        <w:rPr>
          <w:rFonts w:cs="Calibri"/>
          <w:sz w:val="24"/>
          <w:szCs w:val="24"/>
        </w:rPr>
        <w:t xml:space="preserve">Mortality </w:t>
      </w:r>
    </w:p>
    <w:p>
      <w:pPr>
        <w:pStyle w:val="style179"/>
        <w:numPr>
          <w:ilvl w:val="3"/>
          <w:numId w:val="1"/>
        </w:numPr>
        <w:rPr>
          <w:rFonts w:cs="Calibri"/>
          <w:sz w:val="24"/>
          <w:szCs w:val="24"/>
        </w:rPr>
      </w:pPr>
      <w:r>
        <w:rPr>
          <w:rFonts w:cs="Calibri"/>
          <w:sz w:val="24"/>
          <w:szCs w:val="24"/>
        </w:rPr>
        <w:t xml:space="preserve">Morbidity </w:t>
      </w:r>
    </w:p>
    <w:p>
      <w:pPr>
        <w:pStyle w:val="style179"/>
        <w:numPr>
          <w:ilvl w:val="3"/>
          <w:numId w:val="1"/>
        </w:numPr>
        <w:rPr>
          <w:rFonts w:cs="Calibri"/>
          <w:sz w:val="24"/>
          <w:szCs w:val="24"/>
        </w:rPr>
      </w:pPr>
      <w:r>
        <w:rPr>
          <w:rFonts w:cs="Calibri"/>
          <w:sz w:val="24"/>
          <w:szCs w:val="24"/>
        </w:rPr>
        <w:t>General health status</w:t>
      </w:r>
    </w:p>
    <w:p>
      <w:pPr>
        <w:pStyle w:val="style179"/>
        <w:ind w:left="2880"/>
        <w:rPr>
          <w:rFonts w:cs="Calibri"/>
          <w:sz w:val="24"/>
          <w:szCs w:val="24"/>
        </w:rPr>
      </w:pPr>
    </w:p>
    <w:p>
      <w:pPr>
        <w:pStyle w:val="style179"/>
        <w:numPr>
          <w:ilvl w:val="1"/>
          <w:numId w:val="1"/>
        </w:numPr>
        <w:rPr>
          <w:rFonts w:cs="Calibri"/>
          <w:sz w:val="24"/>
          <w:szCs w:val="24"/>
        </w:rPr>
      </w:pPr>
      <w:r>
        <w:rPr>
          <w:rFonts w:cs="Calibri"/>
          <w:sz w:val="24"/>
          <w:szCs w:val="24"/>
        </w:rPr>
        <w:t>Conduct the assessment</w:t>
      </w:r>
    </w:p>
    <w:p>
      <w:pPr>
        <w:pStyle w:val="style179"/>
        <w:ind w:left="1440"/>
        <w:rPr>
          <w:rFonts w:cs="Calibri"/>
          <w:sz w:val="24"/>
          <w:szCs w:val="24"/>
        </w:rPr>
      </w:pPr>
    </w:p>
    <w:p>
      <w:pPr>
        <w:pStyle w:val="style179"/>
        <w:numPr>
          <w:ilvl w:val="1"/>
          <w:numId w:val="1"/>
        </w:numPr>
        <w:rPr>
          <w:rFonts w:cs="Calibri"/>
          <w:sz w:val="24"/>
          <w:szCs w:val="24"/>
        </w:rPr>
      </w:pPr>
      <w:r>
        <w:rPr>
          <w:rFonts w:cs="Calibri"/>
          <w:sz w:val="24"/>
          <w:szCs w:val="24"/>
        </w:rPr>
        <w:t>Compile, review, analyze</w:t>
      </w:r>
      <w:r>
        <w:rPr>
          <w:rFonts w:cs="Calibri"/>
          <w:sz w:val="24"/>
          <w:szCs w:val="24"/>
        </w:rPr>
        <w:t>, and rate</w:t>
      </w:r>
      <w:r>
        <w:rPr>
          <w:rFonts w:cs="Calibri"/>
          <w:sz w:val="24"/>
          <w:szCs w:val="24"/>
        </w:rPr>
        <w:t>/interpret</w:t>
      </w:r>
      <w:r>
        <w:rPr>
          <w:rFonts w:cs="Calibri"/>
          <w:sz w:val="24"/>
          <w:szCs w:val="24"/>
        </w:rPr>
        <w:t xml:space="preserve"> the data</w:t>
      </w:r>
    </w:p>
    <w:p>
      <w:pPr>
        <w:pStyle w:val="style179"/>
        <w:numPr>
          <w:ilvl w:val="2"/>
          <w:numId w:val="1"/>
        </w:numPr>
        <w:rPr>
          <w:rFonts w:cs="Calibri"/>
          <w:sz w:val="24"/>
          <w:szCs w:val="24"/>
        </w:rPr>
      </w:pPr>
      <w:r>
        <w:rPr>
          <w:rFonts w:cs="Calibri"/>
          <w:sz w:val="24"/>
          <w:szCs w:val="24"/>
        </w:rPr>
        <w:t>For each data collection site, make note of what type of data was collected, where it came from and any pertinent details. Keep in comprehensive data file.</w:t>
      </w:r>
    </w:p>
    <w:p>
      <w:pPr>
        <w:pStyle w:val="style179"/>
        <w:numPr>
          <w:ilvl w:val="2"/>
          <w:numId w:val="1"/>
        </w:numPr>
        <w:rPr>
          <w:rFonts w:cs="Calibri"/>
          <w:sz w:val="24"/>
          <w:szCs w:val="24"/>
        </w:rPr>
      </w:pPr>
      <w:r>
        <w:rPr>
          <w:rFonts w:cs="Calibri"/>
          <w:sz w:val="24"/>
          <w:szCs w:val="24"/>
        </w:rPr>
        <w:t xml:space="preserve">Decision-making strategy in place, </w:t>
      </w:r>
      <w:r>
        <w:rPr>
          <w:rFonts w:cs="Calibri"/>
          <w:sz w:val="24"/>
          <w:szCs w:val="24"/>
        </w:rPr>
        <w:t>eg.</w:t>
      </w:r>
      <w:r>
        <w:rPr>
          <w:rFonts w:cs="Calibri"/>
          <w:sz w:val="24"/>
          <w:szCs w:val="24"/>
        </w:rPr>
        <w:t>, Delphi (first vote is secret until consensus; simple voting, discussion.</w:t>
      </w:r>
    </w:p>
    <w:p>
      <w:pPr>
        <w:pStyle w:val="style179"/>
        <w:numPr>
          <w:ilvl w:val="2"/>
          <w:numId w:val="1"/>
        </w:numPr>
        <w:rPr>
          <w:rFonts w:cs="Calibri"/>
          <w:sz w:val="24"/>
          <w:szCs w:val="24"/>
        </w:rPr>
      </w:pPr>
      <w:r>
        <w:rPr>
          <w:rFonts w:cs="Calibri"/>
          <w:sz w:val="24"/>
          <w:szCs w:val="24"/>
        </w:rPr>
        <w:t>One person identified to manage data.</w:t>
      </w:r>
    </w:p>
    <w:p>
      <w:pPr>
        <w:pStyle w:val="style179"/>
        <w:numPr>
          <w:ilvl w:val="2"/>
          <w:numId w:val="1"/>
        </w:numPr>
        <w:rPr>
          <w:rFonts w:cs="Calibri"/>
          <w:sz w:val="24"/>
          <w:szCs w:val="24"/>
        </w:rPr>
      </w:pPr>
      <w:r>
        <w:rPr>
          <w:rFonts w:cs="Calibri"/>
          <w:sz w:val="24"/>
          <w:szCs w:val="24"/>
        </w:rPr>
        <w:t>Summarize data.</w:t>
      </w:r>
    </w:p>
    <w:p>
      <w:pPr>
        <w:pStyle w:val="style179"/>
        <w:numPr>
          <w:ilvl w:val="2"/>
          <w:numId w:val="1"/>
        </w:numPr>
        <w:rPr>
          <w:rFonts w:cs="Calibri"/>
          <w:sz w:val="24"/>
          <w:szCs w:val="24"/>
        </w:rPr>
      </w:pPr>
      <w:r>
        <w:rPr>
          <w:rFonts w:cs="Calibri"/>
          <w:sz w:val="24"/>
          <w:szCs w:val="24"/>
        </w:rPr>
        <w:t>Create the Community Needs Assessment Document and review with stakeholders</w:t>
      </w:r>
    </w:p>
    <w:p>
      <w:pPr>
        <w:pStyle w:val="style179"/>
        <w:ind w:left="2160"/>
        <w:rPr>
          <w:rFonts w:cs="Calibri"/>
          <w:sz w:val="24"/>
          <w:szCs w:val="24"/>
        </w:rPr>
      </w:pPr>
    </w:p>
    <w:p>
      <w:pPr>
        <w:pStyle w:val="style179"/>
        <w:numPr>
          <w:ilvl w:val="0"/>
          <w:numId w:val="1"/>
        </w:numPr>
        <w:rPr>
          <w:rFonts w:cs="Calibri"/>
          <w:sz w:val="24"/>
          <w:szCs w:val="24"/>
        </w:rPr>
      </w:pPr>
      <w:r>
        <w:rPr>
          <w:rFonts w:cs="Calibri"/>
          <w:sz w:val="24"/>
          <w:szCs w:val="24"/>
        </w:rPr>
        <w:t xml:space="preserve">Develop </w:t>
      </w:r>
      <w:r>
        <w:rPr>
          <w:rFonts w:cs="Calibri"/>
          <w:sz w:val="24"/>
          <w:szCs w:val="24"/>
        </w:rPr>
        <w:t xml:space="preserve">community </w:t>
      </w:r>
      <w:r>
        <w:rPr>
          <w:rFonts w:cs="Calibri"/>
          <w:sz w:val="24"/>
          <w:szCs w:val="24"/>
        </w:rPr>
        <w:t>action plan</w:t>
      </w:r>
    </w:p>
    <w:p>
      <w:pPr>
        <w:pStyle w:val="style179"/>
        <w:numPr>
          <w:ilvl w:val="1"/>
          <w:numId w:val="1"/>
        </w:numPr>
        <w:rPr>
          <w:rFonts w:cs="Calibri"/>
          <w:sz w:val="24"/>
          <w:szCs w:val="24"/>
        </w:rPr>
      </w:pPr>
      <w:r>
        <w:rPr>
          <w:rFonts w:cs="Calibri"/>
          <w:sz w:val="24"/>
          <w:szCs w:val="24"/>
        </w:rPr>
        <w:t>Identify assets and needs.</w:t>
      </w:r>
    </w:p>
    <w:p>
      <w:pPr>
        <w:pStyle w:val="style179"/>
        <w:numPr>
          <w:ilvl w:val="1"/>
          <w:numId w:val="1"/>
        </w:numPr>
        <w:rPr>
          <w:rFonts w:cs="Calibri"/>
          <w:sz w:val="24"/>
          <w:szCs w:val="24"/>
        </w:rPr>
      </w:pPr>
      <w:r>
        <w:rPr>
          <w:rFonts w:cs="Calibri"/>
          <w:sz w:val="24"/>
          <w:szCs w:val="24"/>
        </w:rPr>
        <w:t>Develop and prioritize strategies, incorporating strengths</w:t>
      </w:r>
    </w:p>
    <w:p>
      <w:pPr>
        <w:pStyle w:val="style179"/>
        <w:numPr>
          <w:ilvl w:val="1"/>
          <w:numId w:val="1"/>
        </w:numPr>
        <w:rPr>
          <w:rFonts w:cs="Calibri"/>
          <w:sz w:val="24"/>
          <w:szCs w:val="24"/>
        </w:rPr>
      </w:pPr>
      <w:r>
        <w:rPr>
          <w:rFonts w:cs="Calibri"/>
          <w:sz w:val="24"/>
          <w:szCs w:val="24"/>
        </w:rPr>
        <w:t>Funding sources</w:t>
      </w:r>
    </w:p>
    <w:p>
      <w:pPr>
        <w:pStyle w:val="style179"/>
        <w:numPr>
          <w:ilvl w:val="1"/>
          <w:numId w:val="1"/>
        </w:numPr>
        <w:rPr>
          <w:rFonts w:cs="Calibri"/>
          <w:sz w:val="24"/>
          <w:szCs w:val="24"/>
        </w:rPr>
      </w:pPr>
      <w:r>
        <w:rPr>
          <w:rFonts w:cs="Calibri"/>
          <w:sz w:val="24"/>
          <w:szCs w:val="24"/>
        </w:rPr>
        <w:t>Implementation</w:t>
      </w:r>
    </w:p>
    <w:p>
      <w:pPr>
        <w:pStyle w:val="style179"/>
        <w:ind w:left="1440"/>
        <w:rPr>
          <w:rFonts w:cs="Calibri"/>
          <w:sz w:val="24"/>
          <w:szCs w:val="24"/>
        </w:rPr>
      </w:pPr>
    </w:p>
    <w:p>
      <w:pPr>
        <w:pStyle w:val="style179"/>
        <w:numPr>
          <w:ilvl w:val="0"/>
          <w:numId w:val="1"/>
        </w:numPr>
        <w:rPr>
          <w:rFonts w:cs="Calibri"/>
          <w:sz w:val="24"/>
          <w:szCs w:val="24"/>
        </w:rPr>
      </w:pPr>
      <w:r>
        <w:rPr>
          <w:rFonts w:cs="Calibri"/>
          <w:sz w:val="24"/>
          <w:szCs w:val="24"/>
        </w:rPr>
        <w:t>Implement action plan</w:t>
      </w:r>
    </w:p>
    <w:p>
      <w:pPr>
        <w:pStyle w:val="style179"/>
        <w:numPr>
          <w:ilvl w:val="1"/>
          <w:numId w:val="1"/>
        </w:numPr>
        <w:rPr>
          <w:rFonts w:cs="Calibri"/>
          <w:sz w:val="24"/>
          <w:szCs w:val="24"/>
        </w:rPr>
      </w:pPr>
      <w:r>
        <w:rPr>
          <w:rFonts w:cs="Calibri"/>
          <w:sz w:val="24"/>
          <w:szCs w:val="24"/>
        </w:rPr>
        <w:t>Collaborate with stakeholders, assessment team, and partners.</w:t>
      </w:r>
    </w:p>
    <w:p>
      <w:pPr>
        <w:pStyle w:val="style179"/>
        <w:numPr>
          <w:ilvl w:val="1"/>
          <w:numId w:val="1"/>
        </w:numPr>
        <w:rPr>
          <w:rFonts w:cs="Calibri"/>
          <w:sz w:val="24"/>
          <w:szCs w:val="24"/>
        </w:rPr>
      </w:pPr>
      <w:r>
        <w:rPr>
          <w:rFonts w:cs="Calibri"/>
          <w:sz w:val="24"/>
          <w:szCs w:val="24"/>
        </w:rPr>
        <w:t>Maintain commitment and ownership established in the beginning.</w:t>
      </w:r>
    </w:p>
    <w:p>
      <w:pPr>
        <w:pStyle w:val="style179"/>
        <w:numPr>
          <w:ilvl w:val="1"/>
          <w:numId w:val="1"/>
        </w:numPr>
        <w:rPr>
          <w:rFonts w:cs="Calibri"/>
          <w:sz w:val="24"/>
          <w:szCs w:val="24"/>
        </w:rPr>
      </w:pPr>
      <w:r>
        <w:rPr>
          <w:rFonts w:cs="Calibri"/>
          <w:sz w:val="24"/>
          <w:szCs w:val="24"/>
        </w:rPr>
        <w:t>Plan for each priority strategy.</w:t>
      </w:r>
    </w:p>
    <w:p>
      <w:pPr>
        <w:pStyle w:val="style179"/>
        <w:numPr>
          <w:ilvl w:val="1"/>
          <w:numId w:val="1"/>
        </w:numPr>
        <w:rPr>
          <w:rFonts w:cs="Calibri"/>
          <w:sz w:val="24"/>
          <w:szCs w:val="24"/>
        </w:rPr>
      </w:pPr>
      <w:r>
        <w:rPr>
          <w:rFonts w:cs="Calibri"/>
          <w:sz w:val="24"/>
          <w:szCs w:val="24"/>
        </w:rPr>
        <w:t>Key milestone markers and time line.</w:t>
      </w:r>
    </w:p>
    <w:p>
      <w:pPr>
        <w:pStyle w:val="style179"/>
        <w:ind w:left="1440"/>
        <w:rPr>
          <w:rFonts w:cs="Calibri"/>
          <w:sz w:val="24"/>
          <w:szCs w:val="24"/>
        </w:rPr>
      </w:pPr>
    </w:p>
    <w:p>
      <w:pPr>
        <w:pStyle w:val="style179"/>
        <w:numPr>
          <w:ilvl w:val="0"/>
          <w:numId w:val="1"/>
        </w:numPr>
        <w:rPr>
          <w:rFonts w:cs="Calibri"/>
          <w:sz w:val="24"/>
          <w:szCs w:val="24"/>
        </w:rPr>
      </w:pPr>
      <w:r>
        <w:rPr>
          <w:rFonts w:cs="Calibri"/>
          <w:sz w:val="24"/>
          <w:szCs w:val="24"/>
        </w:rPr>
        <w:t>Evaluation</w:t>
      </w:r>
    </w:p>
    <w:p>
      <w:pPr>
        <w:pStyle w:val="style179"/>
        <w:numPr>
          <w:ilvl w:val="1"/>
          <w:numId w:val="1"/>
        </w:numPr>
        <w:rPr>
          <w:rFonts w:cs="Calibri"/>
          <w:sz w:val="24"/>
          <w:szCs w:val="24"/>
        </w:rPr>
      </w:pPr>
      <w:r>
        <w:rPr>
          <w:rFonts w:cs="Calibri"/>
          <w:sz w:val="24"/>
          <w:szCs w:val="24"/>
        </w:rPr>
        <w:t>Define criteria for success</w:t>
      </w:r>
    </w:p>
    <w:p>
      <w:pPr>
        <w:pStyle w:val="style179"/>
        <w:numPr>
          <w:ilvl w:val="1"/>
          <w:numId w:val="1"/>
        </w:numPr>
        <w:rPr>
          <w:rFonts w:cs="Calibri"/>
          <w:sz w:val="24"/>
          <w:szCs w:val="24"/>
        </w:rPr>
      </w:pPr>
      <w:r>
        <w:rPr>
          <w:rFonts w:cs="Calibri"/>
          <w:sz w:val="24"/>
          <w:szCs w:val="24"/>
        </w:rPr>
        <w:t>Establish how to measure impact</w:t>
      </w:r>
    </w:p>
    <w:p>
      <w:pPr>
        <w:pStyle w:val="style179"/>
        <w:numPr>
          <w:ilvl w:val="1"/>
          <w:numId w:val="1"/>
        </w:numPr>
        <w:rPr>
          <w:rFonts w:cs="Calibri"/>
          <w:sz w:val="24"/>
          <w:szCs w:val="24"/>
        </w:rPr>
      </w:pPr>
      <w:r>
        <w:rPr>
          <w:rFonts w:cs="Calibri"/>
          <w:sz w:val="24"/>
          <w:szCs w:val="24"/>
        </w:rPr>
        <w:t xml:space="preserve">Gathers lessons from what is being implemented and provides recommendations for what can be done in the future. </w:t>
      </w:r>
    </w:p>
    <w:p>
      <w:pPr>
        <w:pStyle w:val="style179"/>
        <w:numPr>
          <w:ilvl w:val="1"/>
          <w:numId w:val="1"/>
        </w:numPr>
        <w:rPr>
          <w:rFonts w:cs="Calibri"/>
          <w:sz w:val="24"/>
          <w:szCs w:val="24"/>
        </w:rPr>
      </w:pPr>
      <w:r>
        <w:rPr>
          <w:rFonts w:cs="Calibri"/>
          <w:sz w:val="24"/>
          <w:szCs w:val="24"/>
        </w:rPr>
        <w:t>Useful for key decision makers.</w:t>
      </w:r>
    </w:p>
    <w:p>
      <w:pPr>
        <w:pStyle w:val="style179"/>
        <w:numPr>
          <w:ilvl w:val="1"/>
          <w:numId w:val="1"/>
        </w:numPr>
        <w:rPr>
          <w:rFonts w:cs="Calibri"/>
          <w:sz w:val="24"/>
          <w:szCs w:val="24"/>
        </w:rPr>
      </w:pPr>
      <w:r>
        <w:rPr>
          <w:rFonts w:cs="Calibri"/>
          <w:sz w:val="24"/>
          <w:szCs w:val="24"/>
        </w:rPr>
        <w:t>Should be included throughout all phases.</w:t>
      </w:r>
    </w:p>
    <w:p>
      <w:pPr>
        <w:pStyle w:val="style0"/>
        <w:rPr>
          <w:rFonts w:cs="Calibri"/>
          <w:sz w:val="24"/>
          <w:szCs w:val="24"/>
        </w:rPr>
      </w:pPr>
    </w:p>
    <w:p>
      <w:pPr>
        <w:pStyle w:val="style0"/>
        <w:rPr>
          <w:rFonts w:cs="Calibri"/>
          <w:sz w:val="24"/>
          <w:szCs w:val="24"/>
        </w:rPr>
      </w:pPr>
    </w:p>
    <w:p>
      <w:pPr>
        <w:pStyle w:val="style0"/>
        <w:rPr>
          <w:rFonts w:cs="Calibri"/>
          <w:sz w:val="24"/>
          <w:szCs w:val="24"/>
        </w:rPr>
      </w:pPr>
    </w:p>
    <w:p>
      <w:pPr>
        <w:pStyle w:val="style0"/>
        <w:rPr>
          <w:rFonts w:cs="Calibri"/>
          <w:sz w:val="24"/>
          <w:szCs w:val="24"/>
        </w:rPr>
      </w:pPr>
    </w:p>
    <w:p>
      <w:pPr>
        <w:pStyle w:val="style0"/>
        <w:rPr>
          <w:rFonts w:cs="Calibri"/>
          <w:sz w:val="24"/>
          <w:szCs w:val="24"/>
        </w:rPr>
      </w:pPr>
    </w:p>
    <w:p>
      <w:pPr>
        <w:pStyle w:val="style0"/>
        <w:rPr>
          <w:rFonts w:cs="Calibri"/>
          <w:sz w:val="24"/>
          <w:szCs w:val="24"/>
        </w:rPr>
      </w:pPr>
    </w:p>
    <w:p>
      <w:pPr>
        <w:pStyle w:val="style0"/>
        <w:rPr>
          <w:rFonts w:cs="Calibri"/>
          <w:sz w:val="24"/>
          <w:szCs w:val="24"/>
        </w:rPr>
      </w:pPr>
    </w:p>
    <w:p>
      <w:pPr>
        <w:pStyle w:val="style0"/>
        <w:rPr>
          <w:rFonts w:cs="Calibri"/>
          <w:sz w:val="24"/>
          <w:szCs w:val="24"/>
        </w:rPr>
      </w:pPr>
    </w:p>
    <w:p>
      <w:pPr>
        <w:pStyle w:val="style0"/>
        <w:rPr>
          <w:rFonts w:cs="Calibri"/>
          <w:sz w:val="24"/>
          <w:szCs w:val="24"/>
        </w:rPr>
      </w:pPr>
    </w:p>
    <w:p>
      <w:pPr>
        <w:pStyle w:val="style0"/>
        <w:rPr>
          <w:rFonts w:cs="Calibri"/>
          <w:sz w:val="24"/>
          <w:szCs w:val="24"/>
        </w:rPr>
      </w:pPr>
    </w:p>
    <w:p>
      <w:pPr>
        <w:pStyle w:val="style0"/>
        <w:rPr>
          <w:rFonts w:cs="Calibri"/>
          <w:sz w:val="24"/>
          <w:szCs w:val="24"/>
        </w:rPr>
      </w:pPr>
    </w:p>
    <w:p>
      <w:pPr>
        <w:pStyle w:val="style0"/>
        <w:rPr>
          <w:rFonts w:cs="Calibri"/>
          <w:sz w:val="24"/>
          <w:szCs w:val="24"/>
        </w:rPr>
      </w:pPr>
    </w:p>
    <w:p>
      <w:pPr>
        <w:pStyle w:val="style0"/>
        <w:rPr>
          <w:rFonts w:cs="Calibri"/>
          <w:sz w:val="24"/>
          <w:szCs w:val="24"/>
        </w:rPr>
      </w:pPr>
    </w:p>
    <w:p>
      <w:pPr>
        <w:pStyle w:val="style0"/>
        <w:rPr>
          <w:rFonts w:cs="Calibri"/>
          <w:sz w:val="24"/>
          <w:szCs w:val="24"/>
        </w:rPr>
      </w:pPr>
    </w:p>
    <w:p>
      <w:pPr>
        <w:pStyle w:val="style0"/>
        <w:rPr>
          <w:rFonts w:cs="Calibri"/>
          <w:sz w:val="24"/>
          <w:szCs w:val="24"/>
        </w:rPr>
      </w:pPr>
    </w:p>
    <w:p>
      <w:pPr>
        <w:pStyle w:val="style0"/>
        <w:rPr>
          <w:rFonts w:cs="Calibri"/>
          <w:sz w:val="24"/>
          <w:szCs w:val="24"/>
        </w:rPr>
      </w:pPr>
    </w:p>
    <w:p>
      <w:pPr>
        <w:pStyle w:val="style0"/>
        <w:rPr>
          <w:rFonts w:cs="Calibri"/>
          <w:sz w:val="24"/>
          <w:szCs w:val="24"/>
        </w:rPr>
      </w:pPr>
    </w:p>
    <w:p>
      <w:pPr>
        <w:pStyle w:val="style0"/>
        <w:rPr>
          <w:rFonts w:cs="Calibri"/>
          <w:sz w:val="24"/>
          <w:szCs w:val="24"/>
        </w:rPr>
      </w:pPr>
    </w:p>
    <w:p>
      <w:pPr>
        <w:pStyle w:val="style0"/>
        <w:rPr>
          <w:rFonts w:cs="Calibri"/>
          <w:sz w:val="24"/>
          <w:szCs w:val="24"/>
        </w:rPr>
      </w:pPr>
      <w:r>
        <w:rPr>
          <w:rFonts w:cs="Calibri"/>
          <w:sz w:val="24"/>
          <w:szCs w:val="24"/>
        </w:rPr>
        <w:t>Author Contact:</w:t>
      </w:r>
    </w:p>
    <w:bookmarkStart w:id="0" w:name="_GoBack"/>
    <w:bookmarkEnd w:id="0"/>
    <w:p>
      <w:pPr>
        <w:pStyle w:val="style0"/>
        <w:rPr>
          <w:rFonts w:cs="Calibri"/>
          <w:sz w:val="24"/>
          <w:szCs w:val="24"/>
        </w:rPr>
      </w:pPr>
      <w:r>
        <w:rPr>
          <w:rFonts w:cs="Calibri"/>
          <w:sz w:val="24"/>
          <w:szCs w:val="24"/>
        </w:rPr>
        <w:t>Beverly Lyne, MSN, RN</w:t>
      </w:r>
    </w:p>
    <w:p>
      <w:pPr>
        <w:pStyle w:val="style0"/>
        <w:rPr>
          <w:rFonts w:cs="Calibri"/>
          <w:sz w:val="24"/>
          <w:szCs w:val="24"/>
        </w:rPr>
      </w:pPr>
      <w:r>
        <w:rPr/>
        <w:fldChar w:fldCharType="begin"/>
      </w:r>
      <w:r>
        <w:instrText xml:space="preserve"> HYPERLINK "mailto:blynecello@gmail.com" </w:instrText>
      </w:r>
      <w:r>
        <w:rPr/>
        <w:fldChar w:fldCharType="separate"/>
      </w:r>
      <w:r>
        <w:rPr>
          <w:rStyle w:val="style85"/>
          <w:rFonts w:cs="Calibri"/>
          <w:color w:val="auto"/>
          <w:sz w:val="24"/>
          <w:szCs w:val="24"/>
        </w:rPr>
        <w:t>blynecello@gmail.com</w:t>
      </w:r>
      <w:r>
        <w:rPr/>
        <w:fldChar w:fldCharType="end"/>
      </w:r>
    </w:p>
    <w:p>
      <w:pPr>
        <w:pStyle w:val="style0"/>
        <w:rPr>
          <w:rFonts w:cs="Calibri"/>
          <w:sz w:val="24"/>
          <w:szCs w:val="24"/>
        </w:rPr>
      </w:pPr>
      <w:r>
        <w:rPr>
          <w:rFonts w:cs="Calibri"/>
          <w:sz w:val="24"/>
          <w:szCs w:val="24"/>
        </w:rPr>
        <w:t>©Beverly Lyne</w:t>
      </w:r>
    </w:p>
    <w:sectPr>
      <w:footerReference w:type="default" r:id="rId2"/>
      <w:pgSz w:w="12240" w:h="15840" w:orient="portrait"/>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0002EFF" w:usb1="C000247B" w:usb2="00000009" w:usb3="00000000" w:csb0="000001FF" w:csb1="00000000"/>
  </w:font>
  <w:font w:name="Calibri Light">
    <w:altName w:val="Calibri Light"/>
    <w:panose1 w:val="020f0302020002030204"/>
    <w:charset w:val="00"/>
    <w:family w:val="swiss"/>
    <w:pitch w:val="variable"/>
    <w:sig w:usb0="E0002AFF" w:usb1="C000247B"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r>
      <w:rPr>
        <w:noProof/>
      </w:rPr>
      <mc:AlternateContent>
        <mc:Choice Requires="wps">
          <w:drawing>
            <wp:anchor distT="0" distB="0" distL="0" distR="0" simplePos="false" relativeHeight="3" behindDoc="false" locked="false" layoutInCell="true" allowOverlap="true">
              <wp:simplePos x="0" y="0"/>
              <wp:positionH relativeFrom="margin">
                <wp:align>center</wp:align>
              </wp:positionH>
              <wp:positionV relativeFrom="bottomMargin">
                <wp:align>center</wp:align>
              </wp:positionV>
              <wp:extent cx="551815" cy="238760"/>
              <wp:effectExtent l="19050" t="19050" r="19685" b="18415"/>
              <wp:wrapNone/>
              <wp:docPr id="4097" name="Double Bracket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51815" cy="238760"/>
                      </a:xfrm>
                      <a:prstGeom prst="bracketPair">
                        <a:avLst>
                          <a:gd name="adj" fmla="val 16667"/>
                        </a:avLst>
                      </a:prstGeom>
                      <a:solidFill>
                        <a:srgbClr val="ffffff"/>
                      </a:solidFill>
                      <a:ln cmpd="sng" cap="flat" w="28575">
                        <a:solidFill>
                          <a:srgbClr val="808080"/>
                        </a:solidFill>
                        <a:prstDash val="solid"/>
                        <a:round/>
                        <a:headEnd len="med" type="none" w="med"/>
                        <a:tailEnd len="med" type="none" w="med"/>
                      </a:ln>
                    </wps:spPr>
                    <wps:txbx id="4097">
                      <w:txbxContent>
                        <w:p>
                          <w:pPr>
                            <w:pStyle w:val="style0"/>
                            <w:jc w:val="center"/>
                            <w:rPr/>
                          </w:pPr>
                          <w:r>
                            <w:rPr/>
                            <w:fldChar w:fldCharType="begin"/>
                          </w:r>
                          <w:r>
                            <w:instrText xml:space="preserve"> PAGE    \* MERGEFORMAT </w:instrText>
                          </w:r>
                          <w:r>
                            <w:rPr/>
                            <w:fldChar w:fldCharType="separate"/>
                          </w:r>
                          <w:r>
                            <w:rPr>
                              <w:noProof/>
                            </w:rPr>
                            <w:t>2</w:t>
                          </w:r>
                          <w:r>
                            <w:rPr>
                              <w:noProof/>
                            </w:rPr>
                            <w:fldChar w:fldCharType="end"/>
                          </w:r>
                        </w:p>
                      </w:txbxContent>
                    </wps:txbx>
                    <wps:bodyPr lIns="91440" rIns="91440" tIns="0" bIns="0" vert="horz" anchor="t" wrap="square" upright="true">
                      <a:prstTxWarp prst="textNoShape"/>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xrange="0,10800"/>
              </v:handles>
            </v:shapetype>
            <v:shape id="4097" type="#_x0000_t185" adj="3600," fillcolor="white" filled="t" style="position:absolute;margin-left:0.0pt;margin-top:0.0pt;width:43.45pt;height:18.8pt;z-index:3;mso-position-horizontal:center;mso-position-vertical:center;mso-position-horizontal-relative:margin;mso-position-vertical-relative:bottom-margin-area;mso-width-percent:100;mso-height-percent:0;mso-width-relative:margin;mso-height-relative:bottom-margin-area;mso-wrap-distance-left:0.0pt;mso-wrap-distance-right:0.0pt;visibility:visible;">
              <v:stroke color="gray" weight="2.25pt"/>
              <v:fill/>
              <v:textbox inset="7.2pt,0.0pt,7.2pt,0.0pt">
                <w:txbxContent>
                  <w:p>
                    <w:pPr>
                      <w:pStyle w:val="style0"/>
                      <w:jc w:val="center"/>
                      <w:rPr/>
                    </w:pPr>
                    <w:r>
                      <w:rPr/>
                      <w:fldChar w:fldCharType="begin"/>
                    </w:r>
                    <w:r>
                      <w:instrText xml:space="preserve"> PAGE    \* MERGEFORMAT </w:instrText>
                    </w:r>
                    <w:r>
                      <w:rPr/>
                      <w:fldChar w:fldCharType="separate"/>
                    </w:r>
                    <w:r>
                      <w:rPr>
                        <w:noProof/>
                      </w:rPr>
                      <w:t>2</w:t>
                    </w:r>
                    <w:r>
                      <w:rPr>
                        <w:noProof/>
                      </w:rPr>
                      <w:fldChar w:fldCharType="end"/>
                    </w:r>
                  </w:p>
                </w:txbxContent>
              </v:textbox>
            </v:shape>
          </w:pict>
        </mc:Fallback>
      </mc:AlternateContent>
    </w:r>
    <w:r>
      <w:rPr>
        <w:noProof/>
      </w:rPr>
      <mc:AlternateContent>
        <mc:Choice Requires="wps">
          <w:drawing>
            <wp:anchor distT="0" distB="0" distL="0" distR="0" simplePos="false" relativeHeight="2" behindDoc="false" locked="false" layoutInCell="true" allowOverlap="true">
              <wp:simplePos x="0" y="0"/>
              <wp:positionH relativeFrom="margin">
                <wp:align>center</wp:align>
              </wp:positionH>
              <wp:positionV relativeFrom="bottomMargin">
                <wp:align>center</wp:align>
              </wp:positionV>
              <wp:extent cx="5518150" cy="0"/>
              <wp:effectExtent l="9525" t="9525" r="6350" b="9525"/>
              <wp:wrapNone/>
              <wp:docPr id="4098" name="Straight Arrow Connector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518150" cy="0"/>
                      </a:xfrm>
                      <a:prstGeom prst="straightConnector1"/>
                      <a:ln cmpd="sng" cap="flat" w="12700">
                        <a:solidFill>
                          <a:srgbClr val="808080"/>
                        </a:solidFill>
                        <a:prstDash val="solid"/>
                        <a:round/>
                        <a:headEnd len="med" type="none" w="med"/>
                        <a:tailEnd len="med" type="none" w="med"/>
                      </a:ln>
                    </wps:spPr>
                    <wps:bodyPr>
                      <a:prstTxWarp prst="textNoShape"/>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v:path arrowok="t" fillok="f" o:connecttype="none"/>
              <o:lock v:ext="edit" shapetype="t"/>
            </v:shapetype>
            <v:shape id="4098" type="#_x0000_t32" filled="f" style="position:absolute;margin-left:0.0pt;margin-top:0.0pt;width:434.5pt;height:0.0pt;z-index:2;mso-position-horizontal:center;mso-position-vertical:center;mso-position-horizontal-relative:margin;mso-position-vertical-relative:bottom-margin-area;mso-width-percent:0;mso-height-percent:0;mso-width-relative:page;mso-height-relative:bottom-margin-area;mso-wrap-distance-left:0.0pt;mso-wrap-distance-right:0.0pt;visibility:visible;">
              <v:stroke color="gray" weight="1.0pt"/>
              <v:fill/>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37F053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4"/>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097"/>
    <w:uiPriority w:val="99"/>
    <w:pPr>
      <w:tabs>
        <w:tab w:val="center" w:leader="none" w:pos="4680"/>
        <w:tab w:val="right" w:leader="none" w:pos="9360"/>
      </w:tabs>
    </w:pPr>
    <w:rPr/>
  </w:style>
  <w:style w:type="character" w:customStyle="1" w:styleId="style4097">
    <w:name w:val="Header Char_46bbe975-aba7-4b6a-a856-5ba0b268583e"/>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pPr>
    <w:rPr/>
  </w:style>
  <w:style w:type="character" w:customStyle="1" w:styleId="style4098">
    <w:name w:val="Footer Char_3c9bd41b-66dc-420c-bbe3-c3a02b44e26b"/>
    <w:basedOn w:val="style65"/>
    <w:next w:val="style4098"/>
    <w:link w:val="style32"/>
    <w:uiPriority w:val="99"/>
  </w:style>
  <w:style w:type="character" w:styleId="style85">
    <w:name w:val="Hyperlink"/>
    <w:basedOn w:val="style65"/>
    <w:next w:val="style85"/>
    <w:uiPriority w:val="99"/>
    <w:rPr>
      <w:color w:val="0563c1"/>
      <w:u w:val="single"/>
    </w:rPr>
  </w:style>
  <w:style w:type="character" w:customStyle="1" w:styleId="style4099">
    <w:name w:val="Unresolved Mention"/>
    <w:basedOn w:val="style65"/>
    <w:next w:val="style4099"/>
    <w:uiPriority w:val="99"/>
    <w:rPr>
      <w:color w:val="605e5c"/>
      <w:shd w:val="clear" w:color="auto" w:fill="e1dfdd"/>
    </w:rPr>
  </w:style>
</w:styles>
</file>

<file path=word/_rels/document.xml.rels><?xml version="1.0" encoding="UTF-8"?>
<Relationships xmlns="http://schemas.openxmlformats.org/package/2006/relationships"><Relationship Id="rId2" Type="http://schemas.openxmlformats.org/officeDocument/2006/relationships/footer" Target="footer1.xml"/><Relationship Id="rId3" Type="http://schemas.openxmlformats.org/officeDocument/2006/relationships/styles" Target="styles.xml"/><Relationship Id="rId5"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908</Words>
  <Pages>4</Pages>
  <Characters>5565</Characters>
  <Application>WPS Office</Application>
  <DocSecurity>0</DocSecurity>
  <Paragraphs>138</Paragraphs>
  <ScaleCrop>false</ScaleCrop>
  <LinksUpToDate>false</LinksUpToDate>
  <CharactersWithSpaces>6384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2020-02-03T07:27:00Z</dcterms:created>
  <dc:creator>Beverly Lyne</dc:creator>
  <lastModifiedBy>HTC Desire 12</lastModifiedBy>
  <dcterms:modified xsi:type="dcterms:W3CDTF">2020-02-03T07:27:00Z</dcterms:modified>
  <revision>1</revision>
</coreProperties>
</file>

<file path=docProps/custom.xml><?xml version="1.0" encoding="utf-8"?>
<Properties xmlns="http://schemas.openxmlformats.org/officeDocument/2006/custom-properties" xmlns:vt="http://schemas.openxmlformats.org/officeDocument/2006/docPropsVTypes"/>
</file>